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 xml:space="preserve">Таблица </w:t>
      </w:r>
      <w:proofErr w:type="gramStart"/>
      <w:r w:rsidRPr="00290A04">
        <w:rPr>
          <w:sz w:val="28"/>
          <w:szCs w:val="28"/>
          <w:lang w:eastAsia="ru-RU"/>
        </w:rPr>
        <w:t>П</w:t>
      </w:r>
      <w:proofErr w:type="gramEnd"/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3.1. Допустимая продолжительность пребывания 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рабочих местах при температуре воздуха выше допустимых величин</w:t>
      </w:r>
    </w:p>
    <w:p w:rsidR="00DD44EB" w:rsidRPr="00290A04" w:rsidRDefault="00DD44EB" w:rsidP="0068241E">
      <w:pPr>
        <w:pStyle w:val="a5"/>
        <w:rPr>
          <w:sz w:val="28"/>
          <w:szCs w:val="28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372"/>
        <w:gridCol w:w="2381"/>
        <w:gridCol w:w="1801"/>
      </w:tblGrid>
      <w:tr w:rsidR="00290A04" w:rsidRPr="00290A04" w:rsidTr="000802A2">
        <w:trPr>
          <w:tblHeader/>
        </w:trPr>
        <w:tc>
          <w:tcPr>
            <w:tcW w:w="3369" w:type="dxa"/>
            <w:vMerge w:val="restart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r w:rsidRPr="00290A04">
              <w:rPr>
                <w:color w:val="05475A"/>
                <w:sz w:val="28"/>
                <w:szCs w:val="28"/>
                <w:lang w:eastAsia="ru-RU"/>
              </w:rPr>
              <w:t>Температура воздуха на</w:t>
            </w:r>
            <w:r w:rsidR="0068241E">
              <w:rPr>
                <w:color w:val="05475A"/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color w:val="05475A"/>
                <w:sz w:val="28"/>
                <w:szCs w:val="28"/>
                <w:lang w:eastAsia="ru-RU"/>
              </w:rPr>
              <w:t>рабочем месте, °</w:t>
            </w:r>
            <w:proofErr w:type="gramStart"/>
            <w:r w:rsidRPr="00290A04">
              <w:rPr>
                <w:color w:val="05475A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6554" w:type="dxa"/>
            <w:gridSpan w:val="3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r w:rsidRPr="00290A04">
              <w:rPr>
                <w:color w:val="05475A"/>
                <w:sz w:val="28"/>
                <w:szCs w:val="28"/>
                <w:lang w:eastAsia="ru-RU"/>
              </w:rPr>
              <w:t>Время пребывания, не</w:t>
            </w:r>
            <w:r w:rsidR="0068241E">
              <w:rPr>
                <w:color w:val="05475A"/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color w:val="05475A"/>
                <w:sz w:val="28"/>
                <w:szCs w:val="28"/>
                <w:lang w:eastAsia="ru-RU"/>
              </w:rPr>
              <w:t xml:space="preserve">более, при категориях работ, </w:t>
            </w:r>
            <w:proofErr w:type="gramStart"/>
            <w:r w:rsidRPr="00290A04">
              <w:rPr>
                <w:color w:val="05475A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0802A2" w:rsidRPr="00290A04" w:rsidTr="000802A2">
        <w:trPr>
          <w:trHeight w:val="190"/>
          <w:tblHeader/>
        </w:trPr>
        <w:tc>
          <w:tcPr>
            <w:tcW w:w="3369" w:type="dxa"/>
            <w:vMerge/>
            <w:vAlign w:val="center"/>
            <w:hideMark/>
          </w:tcPr>
          <w:p w:rsidR="00290A04" w:rsidRPr="00290A04" w:rsidRDefault="00290A04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90A04">
              <w:rPr>
                <w:color w:val="05475A"/>
                <w:sz w:val="28"/>
                <w:szCs w:val="28"/>
                <w:lang w:eastAsia="ru-RU"/>
              </w:rPr>
              <w:t>I</w:t>
            </w:r>
            <w:proofErr w:type="gramEnd"/>
            <w:r w:rsidRPr="00290A04">
              <w:rPr>
                <w:color w:val="05475A"/>
                <w:sz w:val="28"/>
                <w:szCs w:val="28"/>
                <w:lang w:eastAsia="ru-RU"/>
              </w:rPr>
              <w:t>а-Iб</w:t>
            </w:r>
            <w:proofErr w:type="spellEnd"/>
          </w:p>
        </w:tc>
        <w:tc>
          <w:tcPr>
            <w:tcW w:w="2381" w:type="dxa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proofErr w:type="spellStart"/>
            <w:r w:rsidRPr="00290A04">
              <w:rPr>
                <w:color w:val="05475A"/>
                <w:sz w:val="28"/>
                <w:szCs w:val="28"/>
                <w:lang w:eastAsia="ru-RU"/>
              </w:rPr>
              <w:t>II</w:t>
            </w:r>
            <w:proofErr w:type="gramStart"/>
            <w:r w:rsidRPr="00290A04">
              <w:rPr>
                <w:color w:val="05475A"/>
                <w:sz w:val="28"/>
                <w:szCs w:val="28"/>
                <w:lang w:eastAsia="ru-RU"/>
              </w:rPr>
              <w:t>а</w:t>
            </w:r>
            <w:proofErr w:type="gramEnd"/>
            <w:r w:rsidRPr="00290A04">
              <w:rPr>
                <w:color w:val="05475A"/>
                <w:sz w:val="28"/>
                <w:szCs w:val="28"/>
                <w:lang w:eastAsia="ru-RU"/>
              </w:rPr>
              <w:t>-IIб</w:t>
            </w:r>
            <w:proofErr w:type="spellEnd"/>
          </w:p>
        </w:tc>
        <w:tc>
          <w:tcPr>
            <w:tcW w:w="1801" w:type="dxa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r w:rsidRPr="00290A04">
              <w:rPr>
                <w:color w:val="05475A"/>
                <w:sz w:val="28"/>
                <w:szCs w:val="28"/>
                <w:lang w:eastAsia="ru-RU"/>
              </w:rPr>
              <w:t>III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2,5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5,5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290A04" w:rsidRPr="00290A04" w:rsidTr="000802A2">
        <w:tc>
          <w:tcPr>
            <w:tcW w:w="3369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1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8</w:t>
            </w:r>
          </w:p>
        </w:tc>
      </w:tr>
    </w:tbl>
    <w:p w:rsidR="000802A2" w:rsidRDefault="000802A2" w:rsidP="0068241E">
      <w:pPr>
        <w:pStyle w:val="a5"/>
        <w:rPr>
          <w:sz w:val="28"/>
          <w:szCs w:val="28"/>
          <w:lang w:eastAsia="ru-RU"/>
        </w:rPr>
      </w:pPr>
    </w:p>
    <w:p w:rsidR="000802A2" w:rsidRDefault="000802A2" w:rsidP="0068241E">
      <w:pPr>
        <w:pStyle w:val="a5"/>
        <w:rPr>
          <w:sz w:val="28"/>
          <w:szCs w:val="28"/>
          <w:lang w:eastAsia="ru-RU"/>
        </w:rPr>
      </w:pPr>
    </w:p>
    <w:p w:rsid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>Таблица 1. Время пребывания 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рабочих местах при температуре воздуха выше допустимых величин</w:t>
      </w:r>
    </w:p>
    <w:p w:rsidR="00DD44EB" w:rsidRPr="00290A04" w:rsidRDefault="00DD44EB" w:rsidP="0068241E">
      <w:pPr>
        <w:pStyle w:val="a5"/>
        <w:rPr>
          <w:sz w:val="28"/>
          <w:szCs w:val="28"/>
          <w:lang w:eastAsia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2374"/>
        <w:gridCol w:w="2384"/>
        <w:gridCol w:w="1945"/>
      </w:tblGrid>
      <w:tr w:rsidR="00290A04" w:rsidRPr="00290A04" w:rsidTr="00DD44EB">
        <w:trPr>
          <w:tblHeader/>
        </w:trPr>
        <w:tc>
          <w:tcPr>
            <w:tcW w:w="3646" w:type="dxa"/>
            <w:vMerge w:val="restart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r w:rsidRPr="00290A04">
              <w:rPr>
                <w:color w:val="05475A"/>
                <w:sz w:val="28"/>
                <w:szCs w:val="28"/>
                <w:lang w:eastAsia="ru-RU"/>
              </w:rPr>
              <w:lastRenderedPageBreak/>
              <w:t>Температура воздуха на</w:t>
            </w:r>
            <w:r w:rsidR="0068241E">
              <w:rPr>
                <w:color w:val="05475A"/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color w:val="05475A"/>
                <w:sz w:val="28"/>
                <w:szCs w:val="28"/>
                <w:lang w:eastAsia="ru-RU"/>
              </w:rPr>
              <w:t>рабочем месте, °C</w:t>
            </w:r>
          </w:p>
        </w:tc>
        <w:tc>
          <w:tcPr>
            <w:tcW w:w="6703" w:type="dxa"/>
            <w:gridSpan w:val="3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r w:rsidRPr="00290A04">
              <w:rPr>
                <w:color w:val="05475A"/>
                <w:sz w:val="28"/>
                <w:szCs w:val="28"/>
                <w:lang w:eastAsia="ru-RU"/>
              </w:rPr>
              <w:t>Время пребывания, не</w:t>
            </w:r>
            <w:r w:rsidR="0068241E">
              <w:rPr>
                <w:color w:val="05475A"/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color w:val="05475A"/>
                <w:sz w:val="28"/>
                <w:szCs w:val="28"/>
                <w:lang w:eastAsia="ru-RU"/>
              </w:rPr>
              <w:t xml:space="preserve">более, при категориях работ, </w:t>
            </w:r>
            <w:proofErr w:type="gramStart"/>
            <w:r w:rsidRPr="00290A04">
              <w:rPr>
                <w:color w:val="05475A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DD44EB" w:rsidRPr="00290A04" w:rsidTr="00DD44EB">
        <w:trPr>
          <w:tblHeader/>
        </w:trPr>
        <w:tc>
          <w:tcPr>
            <w:tcW w:w="3646" w:type="dxa"/>
            <w:vMerge/>
            <w:vAlign w:val="center"/>
            <w:hideMark/>
          </w:tcPr>
          <w:p w:rsidR="00290A04" w:rsidRPr="00290A04" w:rsidRDefault="00290A04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90A04">
              <w:rPr>
                <w:color w:val="05475A"/>
                <w:sz w:val="28"/>
                <w:szCs w:val="28"/>
                <w:lang w:eastAsia="ru-RU"/>
              </w:rPr>
              <w:t>I</w:t>
            </w:r>
            <w:proofErr w:type="gramEnd"/>
            <w:r w:rsidRPr="00290A04">
              <w:rPr>
                <w:color w:val="05475A"/>
                <w:sz w:val="28"/>
                <w:szCs w:val="28"/>
                <w:lang w:eastAsia="ru-RU"/>
              </w:rPr>
              <w:t>а-Iб</w:t>
            </w:r>
            <w:proofErr w:type="spellEnd"/>
          </w:p>
        </w:tc>
        <w:tc>
          <w:tcPr>
            <w:tcW w:w="2384" w:type="dxa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proofErr w:type="spellStart"/>
            <w:r w:rsidRPr="00290A04">
              <w:rPr>
                <w:color w:val="05475A"/>
                <w:sz w:val="28"/>
                <w:szCs w:val="28"/>
                <w:lang w:eastAsia="ru-RU"/>
              </w:rPr>
              <w:t>II</w:t>
            </w:r>
            <w:proofErr w:type="gramStart"/>
            <w:r w:rsidRPr="00290A04">
              <w:rPr>
                <w:color w:val="05475A"/>
                <w:sz w:val="28"/>
                <w:szCs w:val="28"/>
                <w:lang w:eastAsia="ru-RU"/>
              </w:rPr>
              <w:t>а</w:t>
            </w:r>
            <w:proofErr w:type="gramEnd"/>
            <w:r w:rsidRPr="00290A04">
              <w:rPr>
                <w:color w:val="05475A"/>
                <w:sz w:val="28"/>
                <w:szCs w:val="28"/>
                <w:lang w:eastAsia="ru-RU"/>
              </w:rPr>
              <w:t>-IIб</w:t>
            </w:r>
            <w:proofErr w:type="spellEnd"/>
          </w:p>
        </w:tc>
        <w:tc>
          <w:tcPr>
            <w:tcW w:w="1945" w:type="dxa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r w:rsidRPr="00290A04">
              <w:rPr>
                <w:color w:val="05475A"/>
                <w:sz w:val="28"/>
                <w:szCs w:val="28"/>
                <w:lang w:eastAsia="ru-RU"/>
              </w:rPr>
              <w:t>III</w:t>
            </w:r>
          </w:p>
        </w:tc>
      </w:tr>
      <w:tr w:rsidR="00290A04" w:rsidRPr="00290A04" w:rsidTr="00DD44EB"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90A04" w:rsidRPr="00290A04" w:rsidTr="00DD44EB"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90A04" w:rsidRPr="00290A04" w:rsidTr="00DD44EB"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90A04" w:rsidRPr="00290A04" w:rsidTr="00DD44EB"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90A04" w:rsidRPr="00290A04" w:rsidTr="00DD44EB"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90A04" w:rsidRPr="00290A04" w:rsidTr="00DD44EB"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90A04" w:rsidRPr="00290A04" w:rsidTr="00DD44EB"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2,5</w:t>
            </w:r>
          </w:p>
        </w:tc>
      </w:tr>
      <w:tr w:rsidR="00290A04" w:rsidRPr="00290A04" w:rsidTr="00DD44EB"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90A04" w:rsidRPr="00290A04" w:rsidTr="00DD44EB"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90A04" w:rsidRPr="00290A04" w:rsidTr="00DD44EB"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90A04" w:rsidRPr="00290A04" w:rsidTr="00DD44EB"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5,5</w:t>
            </w:r>
          </w:p>
        </w:tc>
      </w:tr>
      <w:tr w:rsidR="00290A04" w:rsidRPr="00290A04" w:rsidTr="00DD44EB"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90A04" w:rsidRPr="00290A04" w:rsidTr="00DD44EB"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290A04" w:rsidRPr="00290A04" w:rsidTr="00DD44EB">
        <w:trPr>
          <w:trHeight w:val="131"/>
        </w:trPr>
        <w:tc>
          <w:tcPr>
            <w:tcW w:w="3646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5" w:type="dx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90A04" w:rsidRPr="00290A04" w:rsidRDefault="00290A04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8</w:t>
            </w:r>
          </w:p>
        </w:tc>
      </w:tr>
    </w:tbl>
    <w:p w:rsidR="00DD44EB" w:rsidRDefault="00DD44EB" w:rsidP="0068241E">
      <w:pPr>
        <w:pStyle w:val="a5"/>
        <w:rPr>
          <w:sz w:val="28"/>
          <w:szCs w:val="28"/>
          <w:lang w:eastAsia="ru-RU"/>
        </w:rPr>
      </w:pPr>
    </w:p>
    <w:p w:rsidR="00DD44EB" w:rsidRDefault="00DD44EB" w:rsidP="0068241E">
      <w:pPr>
        <w:pStyle w:val="a5"/>
        <w:rPr>
          <w:sz w:val="28"/>
          <w:szCs w:val="28"/>
          <w:lang w:eastAsia="ru-RU"/>
        </w:rPr>
      </w:pPr>
    </w:p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>Как установить особый режим работы в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жару</w:t>
      </w:r>
    </w:p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>Если температура воздуха 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рабочих местах превышает допустимые значения и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ее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невозможно привести в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норму с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 xml:space="preserve">помощью </w:t>
      </w:r>
      <w:proofErr w:type="spellStart"/>
      <w:r w:rsidRPr="00290A04">
        <w:rPr>
          <w:sz w:val="28"/>
          <w:szCs w:val="28"/>
          <w:lang w:eastAsia="ru-RU"/>
        </w:rPr>
        <w:t>техсредств</w:t>
      </w:r>
      <w:proofErr w:type="spellEnd"/>
      <w:r w:rsidRPr="00290A04">
        <w:rPr>
          <w:sz w:val="28"/>
          <w:szCs w:val="28"/>
          <w:lang w:eastAsia="ru-RU"/>
        </w:rPr>
        <w:t>, например кондиционера, организуйте сокращение рабочего времени сотрудников или полное освобождение их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от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работы.</w:t>
      </w:r>
    </w:p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lastRenderedPageBreak/>
        <w:t>Для этого оформляют приказ, например, об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освобождении от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должностных обязанностей 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период неблагоприятных температурных условий или о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продолжительности простоя и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его оплате в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связи с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нарушением температурного режима 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рабочих местах со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ссылкой 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протокол об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измерении температуры воздуха 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рабочих местах.</w:t>
      </w:r>
    </w:p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>Чтобы снизить неблагоприятное воздействие жары 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работников, можно предусмотреть защитные мероприятия:</w:t>
      </w:r>
    </w:p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>системы местного кондиционирования воздуха;</w:t>
      </w:r>
    </w:p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 xml:space="preserve">воздушное </w:t>
      </w:r>
      <w:proofErr w:type="spellStart"/>
      <w:r w:rsidRPr="00290A04">
        <w:rPr>
          <w:sz w:val="28"/>
          <w:szCs w:val="28"/>
          <w:lang w:eastAsia="ru-RU"/>
        </w:rPr>
        <w:t>душирование</w:t>
      </w:r>
      <w:proofErr w:type="spellEnd"/>
      <w:r w:rsidRPr="00290A04">
        <w:rPr>
          <w:sz w:val="28"/>
          <w:szCs w:val="28"/>
          <w:lang w:eastAsia="ru-RU"/>
        </w:rPr>
        <w:t>;</w:t>
      </w:r>
    </w:p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>спецодежду и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другие средства индивидуальной защиты;</w:t>
      </w:r>
    </w:p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>помещения для отдыха;</w:t>
      </w:r>
    </w:p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>сокращение времени работы.</w:t>
      </w:r>
    </w:p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proofErr w:type="gramStart"/>
      <w:r w:rsidRPr="00290A04">
        <w:rPr>
          <w:sz w:val="28"/>
          <w:szCs w:val="28"/>
          <w:lang w:eastAsia="ru-RU"/>
        </w:rPr>
        <w:t>Кроме того, для информирования работников можно разместить 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видном месте памятку для работающих в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 xml:space="preserve">условиях высокой температуры воздуха (утв. </w:t>
      </w:r>
      <w:proofErr w:type="spellStart"/>
      <w:r w:rsidRPr="00290A04">
        <w:rPr>
          <w:sz w:val="28"/>
          <w:szCs w:val="28"/>
          <w:lang w:eastAsia="ru-RU"/>
        </w:rPr>
        <w:t>Роспотребнадзором</w:t>
      </w:r>
      <w:proofErr w:type="spellEnd"/>
      <w:r w:rsidRPr="00290A04">
        <w:rPr>
          <w:sz w:val="28"/>
          <w:szCs w:val="28"/>
          <w:lang w:eastAsia="ru-RU"/>
        </w:rPr>
        <w:t>).</w:t>
      </w:r>
      <w:proofErr w:type="gramEnd"/>
    </w:p>
    <w:p w:rsidR="00290A04" w:rsidRPr="00DD44EB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>Помимо сокращения рабочего времени, 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время жары руководитель вправе ввести особый режим труда и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отдыха сотрудников. Об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этом сказано в</w:t>
      </w:r>
      <w:r w:rsidR="0068241E">
        <w:rPr>
          <w:sz w:val="28"/>
          <w:szCs w:val="28"/>
          <w:lang w:eastAsia="ru-RU"/>
        </w:rPr>
        <w:t xml:space="preserve"> </w:t>
      </w:r>
      <w:hyperlink r:id="rId7" w:anchor="l91" w:tgtFrame="_blank" w:history="1">
        <w:r w:rsidRPr="00DD44EB">
          <w:rPr>
            <w:sz w:val="28"/>
            <w:szCs w:val="28"/>
            <w:lang w:eastAsia="ru-RU"/>
          </w:rPr>
          <w:t>пункте 6.10</w:t>
        </w:r>
      </w:hyperlink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Санитарных правил. Например, перенести начало работы 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более раннее время, установить перерывы 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отдых. Особый режим труда нужно согласовать с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профсоюзом или иным представительным органом работников (</w:t>
      </w:r>
      <w:hyperlink r:id="rId8" w:anchor="ZAP2LMQ3JH" w:tgtFrame="_blank" w:history="1">
        <w:r w:rsidRPr="00DD44EB">
          <w:rPr>
            <w:sz w:val="28"/>
            <w:szCs w:val="28"/>
            <w:lang w:eastAsia="ru-RU"/>
          </w:rPr>
          <w:t>ч. 1</w:t>
        </w:r>
      </w:hyperlink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ст. 31 и</w:t>
      </w:r>
      <w:r w:rsidR="0068241E">
        <w:rPr>
          <w:sz w:val="28"/>
          <w:szCs w:val="28"/>
          <w:lang w:eastAsia="ru-RU"/>
        </w:rPr>
        <w:t xml:space="preserve"> </w:t>
      </w:r>
      <w:hyperlink r:id="rId9" w:anchor="ZA00S5O2PJ" w:tgtFrame="_blank" w:history="1">
        <w:r w:rsidRPr="00DD44EB">
          <w:rPr>
            <w:sz w:val="28"/>
            <w:szCs w:val="28"/>
            <w:lang w:eastAsia="ru-RU"/>
          </w:rPr>
          <w:t>ст. 53</w:t>
        </w:r>
      </w:hyperlink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ТК). Чтобы обосновать изменение времени начала рабочей смены, подготовьте обоснование</w:t>
      </w:r>
      <w:r w:rsidR="0068241E">
        <w:rPr>
          <w:sz w:val="28"/>
          <w:szCs w:val="28"/>
          <w:lang w:eastAsia="ru-RU"/>
        </w:rPr>
        <w:t xml:space="preserve"> –</w:t>
      </w:r>
      <w:r w:rsidRPr="00290A04">
        <w:rPr>
          <w:sz w:val="28"/>
          <w:szCs w:val="28"/>
          <w:lang w:eastAsia="ru-RU"/>
        </w:rPr>
        <w:t xml:space="preserve"> протокол замеров температуры воздуха окружающей среды и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прогноз погоды 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ближайший период.</w:t>
      </w:r>
    </w:p>
    <w:p w:rsidR="004C68D9" w:rsidRPr="00290A04" w:rsidRDefault="004C68D9" w:rsidP="0068241E">
      <w:pPr>
        <w:pStyle w:val="a5"/>
        <w:rPr>
          <w:sz w:val="28"/>
          <w:szCs w:val="28"/>
          <w:lang w:eastAsia="ru-RU"/>
        </w:rPr>
      </w:pPr>
    </w:p>
    <w:p w:rsidR="00DD44EB" w:rsidRDefault="00DD44EB" w:rsidP="0068241E">
      <w:pPr>
        <w:pStyle w:val="a5"/>
        <w:rPr>
          <w:sz w:val="28"/>
          <w:szCs w:val="28"/>
        </w:rPr>
      </w:pPr>
    </w:p>
    <w:p w:rsidR="00DD44EB" w:rsidRDefault="00DD44EB" w:rsidP="0068241E">
      <w:pPr>
        <w:pStyle w:val="a5"/>
        <w:rPr>
          <w:sz w:val="28"/>
          <w:szCs w:val="28"/>
        </w:rPr>
      </w:pPr>
    </w:p>
    <w:p w:rsidR="00290A04" w:rsidRPr="00DD44EB" w:rsidRDefault="00290A04" w:rsidP="0068241E">
      <w:pPr>
        <w:pStyle w:val="a5"/>
        <w:rPr>
          <w:sz w:val="28"/>
          <w:szCs w:val="28"/>
        </w:rPr>
      </w:pPr>
      <w:proofErr w:type="gramStart"/>
      <w:r w:rsidRPr="00DD44EB">
        <w:rPr>
          <w:sz w:val="28"/>
          <w:szCs w:val="28"/>
        </w:rPr>
        <w:t>Памятка для работающих в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условиях высокой температуры воздуха</w:t>
      </w:r>
      <w:proofErr w:type="gramEnd"/>
    </w:p>
    <w:p w:rsidR="00290A04" w:rsidRPr="00DD44EB" w:rsidRDefault="00290A04" w:rsidP="0068241E">
      <w:pPr>
        <w:pStyle w:val="a5"/>
        <w:rPr>
          <w:sz w:val="28"/>
          <w:szCs w:val="28"/>
        </w:rPr>
      </w:pPr>
      <w:r w:rsidRPr="00DD44EB">
        <w:rPr>
          <w:sz w:val="28"/>
          <w:szCs w:val="28"/>
        </w:rPr>
        <w:t>1. Для профилактики перегревания организма (гипертермии) необходимо организовать рациональный режим работы. При температуре наружного воздуха 35–37</w:t>
      </w:r>
      <w:proofErr w:type="gramStart"/>
      <w:r w:rsidRPr="00DD44EB">
        <w:rPr>
          <w:sz w:val="28"/>
          <w:szCs w:val="28"/>
        </w:rPr>
        <w:t xml:space="preserve"> °С</w:t>
      </w:r>
      <w:proofErr w:type="gramEnd"/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продолжительность периодов непрерывной работы должна составлять 15–20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минут с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последующей продолжительностью отдыха не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менее 10–12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минут. При этом допустимая суммарная продолжительность термической нагрузки за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рабочую смену не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должна превышать 4–5 часов для лиц, использующих специальную одежду для защиты от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теплового излучения, и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1,5–2 часа для лиц без специальной одежды.</w:t>
      </w:r>
    </w:p>
    <w:p w:rsidR="00290A04" w:rsidRPr="00DD44EB" w:rsidRDefault="00290A04" w:rsidP="0068241E">
      <w:pPr>
        <w:pStyle w:val="a5"/>
        <w:rPr>
          <w:sz w:val="28"/>
          <w:szCs w:val="28"/>
        </w:rPr>
      </w:pPr>
      <w:r w:rsidRPr="00DD44EB">
        <w:rPr>
          <w:sz w:val="28"/>
          <w:szCs w:val="28"/>
        </w:rPr>
        <w:t>2. Не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рекомендуется проведение работ на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открытом воздухе при температуре свыше 37</w:t>
      </w:r>
      <w:proofErr w:type="gramStart"/>
      <w:r w:rsidRPr="00DD44EB">
        <w:rPr>
          <w:sz w:val="28"/>
          <w:szCs w:val="28"/>
        </w:rPr>
        <w:t>°С</w:t>
      </w:r>
      <w:proofErr w:type="gramEnd"/>
      <w:r w:rsidRPr="00DD44EB">
        <w:rPr>
          <w:sz w:val="28"/>
          <w:szCs w:val="28"/>
        </w:rPr>
        <w:t>, перенося эти работы на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утреннее или вечернее время. Работа при температуре наружного воздуха более 37</w:t>
      </w:r>
      <w:proofErr w:type="gramStart"/>
      <w:r w:rsidRPr="00DD44EB">
        <w:rPr>
          <w:sz w:val="28"/>
          <w:szCs w:val="28"/>
        </w:rPr>
        <w:t xml:space="preserve"> °С</w:t>
      </w:r>
      <w:proofErr w:type="gramEnd"/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по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показателям микроклимата относится к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опасным (экстремальным).</w:t>
      </w:r>
    </w:p>
    <w:p w:rsidR="00290A04" w:rsidRPr="00DD44EB" w:rsidRDefault="00290A04" w:rsidP="0068241E">
      <w:pPr>
        <w:pStyle w:val="a5"/>
        <w:rPr>
          <w:sz w:val="28"/>
          <w:szCs w:val="28"/>
        </w:rPr>
      </w:pPr>
      <w:r w:rsidRPr="00DD44EB">
        <w:rPr>
          <w:sz w:val="28"/>
          <w:szCs w:val="28"/>
        </w:rPr>
        <w:t>3. Для защиты от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чрезмерного теплового излучения необходимо использовать специальную одежду или одежду из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 xml:space="preserve">плотных сортов ткани. </w:t>
      </w:r>
      <w:r w:rsidRPr="00DD44EB">
        <w:rPr>
          <w:sz w:val="28"/>
          <w:szCs w:val="28"/>
        </w:rPr>
        <w:lastRenderedPageBreak/>
        <w:t>Рекомендуется допускать к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такой работе лиц не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моложе 25 и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не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старше 40 лет.</w:t>
      </w:r>
    </w:p>
    <w:p w:rsidR="00290A04" w:rsidRPr="00DD44EB" w:rsidRDefault="00290A04" w:rsidP="0068241E">
      <w:pPr>
        <w:pStyle w:val="a5"/>
        <w:rPr>
          <w:sz w:val="28"/>
          <w:szCs w:val="28"/>
        </w:rPr>
      </w:pPr>
      <w:r w:rsidRPr="00DD44EB">
        <w:rPr>
          <w:sz w:val="28"/>
          <w:szCs w:val="28"/>
        </w:rPr>
        <w:t>4. В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целях профилактики обезвоживания организма рекомендуется правильно организовать и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соблюдать питьевой режим. Питьевая вода должна быть в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достаточном количестве и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в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 xml:space="preserve">доступной близости. </w:t>
      </w:r>
      <w:proofErr w:type="gramStart"/>
      <w:r w:rsidRPr="00DD44EB">
        <w:rPr>
          <w:sz w:val="28"/>
          <w:szCs w:val="28"/>
        </w:rPr>
        <w:t>Рекомендуемая температура питьевой воды, напитков, чая</w:t>
      </w:r>
      <w:r w:rsidR="0068241E">
        <w:rPr>
          <w:sz w:val="28"/>
          <w:szCs w:val="28"/>
        </w:rPr>
        <w:t xml:space="preserve"> –</w:t>
      </w:r>
      <w:r w:rsidRPr="00DD44EB">
        <w:rPr>
          <w:sz w:val="28"/>
          <w:szCs w:val="28"/>
        </w:rPr>
        <w:t xml:space="preserve"> 12–15 °С. Для оптимального </w:t>
      </w:r>
      <w:proofErr w:type="spellStart"/>
      <w:r w:rsidRPr="00DD44EB">
        <w:rPr>
          <w:sz w:val="28"/>
          <w:szCs w:val="28"/>
        </w:rPr>
        <w:t>водообеспечения</w:t>
      </w:r>
      <w:proofErr w:type="spellEnd"/>
      <w:r w:rsidRPr="00DD44EB">
        <w:rPr>
          <w:sz w:val="28"/>
          <w:szCs w:val="28"/>
        </w:rPr>
        <w:t xml:space="preserve"> рекомендуется также возмещать потерю солей и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микроэлементов, выделяемых из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организма с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потом, предусмотрев выдачу подсоленной воды, минеральной щелочной воды, молочнокислых напитков (обезжиренное молоко, молочная сыворотка), соков, витаминизированных напитков, кислородно-белковых коктейлей.</w:t>
      </w:r>
      <w:proofErr w:type="gramEnd"/>
    </w:p>
    <w:p w:rsidR="00290A04" w:rsidRPr="00DD44EB" w:rsidRDefault="00290A04" w:rsidP="0068241E">
      <w:pPr>
        <w:pStyle w:val="a5"/>
        <w:rPr>
          <w:sz w:val="28"/>
          <w:szCs w:val="28"/>
        </w:rPr>
      </w:pPr>
      <w:r w:rsidRPr="00DD44EB">
        <w:rPr>
          <w:sz w:val="28"/>
          <w:szCs w:val="28"/>
        </w:rPr>
        <w:t>5. Рекомендуется, по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возможности, употребление фруктов и</w:t>
      </w:r>
      <w:r w:rsidR="0068241E">
        <w:rPr>
          <w:sz w:val="28"/>
          <w:szCs w:val="28"/>
        </w:rPr>
        <w:t xml:space="preserve"> </w:t>
      </w:r>
      <w:r w:rsidRPr="00DD44EB">
        <w:rPr>
          <w:sz w:val="28"/>
          <w:szCs w:val="28"/>
        </w:rPr>
        <w:t>овощей, тщательно вымытых перед употреблением питьевой водой.</w:t>
      </w:r>
    </w:p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>Кто и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как накажет за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несоблюдение температурного режима</w:t>
      </w:r>
      <w:bookmarkStart w:id="0" w:name="_GoBack"/>
      <w:bookmarkEnd w:id="0"/>
    </w:p>
    <w:tbl>
      <w:tblPr>
        <w:tblpPr w:leftFromText="180" w:rightFromText="180" w:vertAnchor="text" w:horzAnchor="margin" w:tblpY="1325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25"/>
        <w:gridCol w:w="3041"/>
        <w:gridCol w:w="1585"/>
      </w:tblGrid>
      <w:tr w:rsidR="00DD44EB" w:rsidRPr="00290A04" w:rsidTr="00DD44EB">
        <w:trPr>
          <w:tblHeader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r w:rsidRPr="00290A04">
              <w:rPr>
                <w:color w:val="05475A"/>
                <w:sz w:val="28"/>
                <w:szCs w:val="28"/>
                <w:lang w:eastAsia="ru-RU"/>
              </w:rPr>
              <w:t>Норма в</w:t>
            </w:r>
            <w:r w:rsidR="0068241E">
              <w:rPr>
                <w:color w:val="05475A"/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color w:val="05475A"/>
                <w:sz w:val="28"/>
                <w:szCs w:val="28"/>
                <w:lang w:eastAsia="ru-RU"/>
              </w:rPr>
              <w:t>КоАП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r w:rsidRPr="00290A04">
              <w:rPr>
                <w:color w:val="05475A"/>
                <w:sz w:val="28"/>
                <w:szCs w:val="28"/>
                <w:lang w:eastAsia="ru-RU"/>
              </w:rPr>
              <w:t>Штрафы, тыс. руб.</w:t>
            </w:r>
          </w:p>
        </w:tc>
      </w:tr>
      <w:tr w:rsidR="00DD44EB" w:rsidRPr="00290A04" w:rsidTr="00DD44E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B" w:rsidRPr="00290A04" w:rsidRDefault="00DD44EB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r w:rsidRPr="00290A04">
              <w:rPr>
                <w:color w:val="05475A"/>
                <w:sz w:val="28"/>
                <w:szCs w:val="28"/>
                <w:lang w:eastAsia="ru-RU"/>
              </w:rPr>
              <w:t>На</w:t>
            </w:r>
            <w:r w:rsidR="0068241E">
              <w:rPr>
                <w:color w:val="05475A"/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color w:val="05475A"/>
                <w:sz w:val="28"/>
                <w:szCs w:val="28"/>
                <w:lang w:eastAsia="ru-RU"/>
              </w:rPr>
              <w:t>должностных лиц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r w:rsidRPr="00290A04">
              <w:rPr>
                <w:color w:val="05475A"/>
                <w:sz w:val="28"/>
                <w:szCs w:val="28"/>
                <w:lang w:eastAsia="ru-RU"/>
              </w:rPr>
              <w:t>На</w:t>
            </w:r>
            <w:r w:rsidR="0068241E">
              <w:rPr>
                <w:color w:val="05475A"/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color w:val="05475A"/>
                <w:sz w:val="28"/>
                <w:szCs w:val="28"/>
                <w:lang w:eastAsia="ru-RU"/>
              </w:rPr>
              <w:t>ИП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color w:val="05475A"/>
                <w:sz w:val="28"/>
                <w:szCs w:val="28"/>
                <w:lang w:eastAsia="ru-RU"/>
              </w:rPr>
            </w:pPr>
            <w:r w:rsidRPr="00290A04">
              <w:rPr>
                <w:color w:val="05475A"/>
                <w:sz w:val="28"/>
                <w:szCs w:val="28"/>
                <w:lang w:eastAsia="ru-RU"/>
              </w:rPr>
              <w:t>На</w:t>
            </w:r>
            <w:r w:rsidR="0068241E">
              <w:rPr>
                <w:color w:val="05475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A04">
              <w:rPr>
                <w:color w:val="05475A"/>
                <w:sz w:val="28"/>
                <w:szCs w:val="28"/>
                <w:lang w:eastAsia="ru-RU"/>
              </w:rPr>
              <w:t>юрлицо</w:t>
            </w:r>
            <w:proofErr w:type="spellEnd"/>
          </w:p>
        </w:tc>
      </w:tr>
      <w:tr w:rsidR="00DD44EB" w:rsidRPr="00290A04" w:rsidTr="00DD44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Статья 6.3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От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0,5 до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От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0,5 до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От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10 до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D44EB" w:rsidRPr="00290A04" w:rsidTr="00DD44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Или приостановление деятельности на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срок до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90 суток</w:t>
            </w:r>
          </w:p>
        </w:tc>
      </w:tr>
      <w:tr w:rsidR="00DD44EB" w:rsidRPr="00290A04" w:rsidTr="00DD44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Статья 6.4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От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1 до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От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1 до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От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10 до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D44EB" w:rsidRPr="00290A04" w:rsidTr="00DD44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D44EB" w:rsidRPr="00290A04" w:rsidRDefault="00DD44EB" w:rsidP="0068241E">
            <w:pPr>
              <w:pStyle w:val="a5"/>
              <w:rPr>
                <w:sz w:val="28"/>
                <w:szCs w:val="28"/>
                <w:lang w:eastAsia="ru-RU"/>
              </w:rPr>
            </w:pPr>
            <w:r w:rsidRPr="00290A04">
              <w:rPr>
                <w:sz w:val="28"/>
                <w:szCs w:val="28"/>
                <w:lang w:eastAsia="ru-RU"/>
              </w:rPr>
              <w:t>Или приостановление деятельности на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срок до</w:t>
            </w:r>
            <w:r w:rsidR="0068241E">
              <w:rPr>
                <w:sz w:val="28"/>
                <w:szCs w:val="28"/>
                <w:lang w:eastAsia="ru-RU"/>
              </w:rPr>
              <w:t xml:space="preserve"> </w:t>
            </w:r>
            <w:r w:rsidRPr="00290A04">
              <w:rPr>
                <w:sz w:val="28"/>
                <w:szCs w:val="28"/>
                <w:lang w:eastAsia="ru-RU"/>
              </w:rPr>
              <w:t>90 суток</w:t>
            </w:r>
          </w:p>
        </w:tc>
      </w:tr>
    </w:tbl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>Отдельного наказания за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нарушение температурного режима нет, работодателей штрафуют либо за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нарушение СанПиНа, либо за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нарушение санитарных требований к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эксплуатации помещений.</w:t>
      </w:r>
    </w:p>
    <w:p w:rsidR="00DD44EB" w:rsidRDefault="00DD44EB" w:rsidP="0068241E">
      <w:pPr>
        <w:pStyle w:val="a5"/>
        <w:rPr>
          <w:sz w:val="28"/>
          <w:szCs w:val="28"/>
          <w:lang w:eastAsia="ru-RU"/>
        </w:rPr>
      </w:pPr>
    </w:p>
    <w:p w:rsidR="000802A2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>За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 xml:space="preserve">нарушение температурных норм наказывает </w:t>
      </w:r>
      <w:proofErr w:type="spellStart"/>
      <w:r w:rsidRPr="00290A04">
        <w:rPr>
          <w:sz w:val="28"/>
          <w:szCs w:val="28"/>
          <w:lang w:eastAsia="ru-RU"/>
        </w:rPr>
        <w:t>Роспотребнадзор</w:t>
      </w:r>
      <w:proofErr w:type="spellEnd"/>
      <w:r w:rsidRPr="00290A04">
        <w:rPr>
          <w:sz w:val="28"/>
          <w:szCs w:val="28"/>
          <w:lang w:eastAsia="ru-RU"/>
        </w:rPr>
        <w:t>. Но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требования по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микроклимату</w:t>
      </w:r>
      <w:r w:rsidR="0068241E">
        <w:rPr>
          <w:sz w:val="28"/>
          <w:szCs w:val="28"/>
          <w:lang w:eastAsia="ru-RU"/>
        </w:rPr>
        <w:t xml:space="preserve"> –</w:t>
      </w:r>
      <w:r w:rsidRPr="00290A04">
        <w:rPr>
          <w:sz w:val="28"/>
          <w:szCs w:val="28"/>
          <w:lang w:eastAsia="ru-RU"/>
        </w:rPr>
        <w:t xml:space="preserve"> это также и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требования по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охране труда (ст.</w:t>
      </w:r>
      <w:r w:rsidR="0068241E">
        <w:rPr>
          <w:sz w:val="28"/>
          <w:szCs w:val="28"/>
          <w:lang w:eastAsia="ru-RU"/>
        </w:rPr>
        <w:t xml:space="preserve"> </w:t>
      </w:r>
      <w:hyperlink r:id="rId10" w:anchor="XA00MDO2NU" w:tgtFrame="_blank" w:history="1">
        <w:r w:rsidRPr="00DD44EB">
          <w:rPr>
            <w:sz w:val="28"/>
            <w:szCs w:val="28"/>
            <w:lang w:eastAsia="ru-RU"/>
          </w:rPr>
          <w:t>219</w:t>
        </w:r>
      </w:hyperlink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и</w:t>
      </w:r>
      <w:r w:rsidR="0068241E">
        <w:rPr>
          <w:sz w:val="28"/>
          <w:szCs w:val="28"/>
          <w:lang w:eastAsia="ru-RU"/>
        </w:rPr>
        <w:t xml:space="preserve"> </w:t>
      </w:r>
      <w:hyperlink r:id="rId11" w:anchor="ZAP28JS3EL" w:tgtFrame="_blank" w:history="1">
        <w:r w:rsidRPr="00DD44EB">
          <w:rPr>
            <w:sz w:val="28"/>
            <w:szCs w:val="28"/>
            <w:lang w:eastAsia="ru-RU"/>
          </w:rPr>
          <w:t>220</w:t>
        </w:r>
      </w:hyperlink>
      <w:r w:rsidRPr="00290A04">
        <w:rPr>
          <w:sz w:val="28"/>
          <w:szCs w:val="28"/>
          <w:lang w:eastAsia="ru-RU"/>
        </w:rPr>
        <w:t> ТК), поэтому штраф вправе наложить и</w:t>
      </w:r>
      <w:r w:rsidR="0068241E">
        <w:rPr>
          <w:sz w:val="28"/>
          <w:szCs w:val="28"/>
          <w:lang w:eastAsia="ru-RU"/>
        </w:rPr>
        <w:t xml:space="preserve"> </w:t>
      </w:r>
      <w:proofErr w:type="spellStart"/>
      <w:r w:rsidRPr="00290A04">
        <w:rPr>
          <w:sz w:val="28"/>
          <w:szCs w:val="28"/>
          <w:lang w:eastAsia="ru-RU"/>
        </w:rPr>
        <w:t>трудинспекция</w:t>
      </w:r>
      <w:proofErr w:type="spellEnd"/>
      <w:r w:rsidRPr="00290A04">
        <w:rPr>
          <w:sz w:val="28"/>
          <w:szCs w:val="28"/>
          <w:lang w:eastAsia="ru-RU"/>
        </w:rPr>
        <w:t xml:space="preserve">, если зафиксирует соответствующее нарушение при проверке. </w:t>
      </w:r>
      <w:proofErr w:type="spellStart"/>
      <w:r w:rsidRPr="00290A04">
        <w:rPr>
          <w:sz w:val="28"/>
          <w:szCs w:val="28"/>
          <w:lang w:eastAsia="ru-RU"/>
        </w:rPr>
        <w:t>Трудинспекция</w:t>
      </w:r>
      <w:proofErr w:type="spellEnd"/>
      <w:r w:rsidRPr="00290A04">
        <w:rPr>
          <w:sz w:val="28"/>
          <w:szCs w:val="28"/>
          <w:lang w:eastAsia="ru-RU"/>
        </w:rPr>
        <w:t xml:space="preserve"> может наложить штраф (</w:t>
      </w:r>
      <w:hyperlink r:id="rId12" w:anchor="XA00MHM2OG" w:tgtFrame="_blank" w:history="1">
        <w:r w:rsidRPr="00DD44EB">
          <w:rPr>
            <w:sz w:val="28"/>
            <w:szCs w:val="28"/>
            <w:lang w:eastAsia="ru-RU"/>
          </w:rPr>
          <w:t>ч. 1 ст. 5.27.1</w:t>
        </w:r>
      </w:hyperlink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КоАП):</w:t>
      </w:r>
    </w:p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t>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должностное лицо и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ИП</w:t>
      </w:r>
      <w:r w:rsidR="0068241E">
        <w:rPr>
          <w:sz w:val="28"/>
          <w:szCs w:val="28"/>
          <w:lang w:eastAsia="ru-RU"/>
        </w:rPr>
        <w:t xml:space="preserve"> –</w:t>
      </w:r>
      <w:r w:rsidRPr="00290A04">
        <w:rPr>
          <w:sz w:val="28"/>
          <w:szCs w:val="28"/>
          <w:lang w:eastAsia="ru-RU"/>
        </w:rPr>
        <w:t xml:space="preserve"> от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2 тыс. до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5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тыс.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руб.;</w:t>
      </w:r>
    </w:p>
    <w:p w:rsidR="00290A04" w:rsidRPr="00290A04" w:rsidRDefault="00290A04" w:rsidP="0068241E">
      <w:pPr>
        <w:pStyle w:val="a5"/>
        <w:rPr>
          <w:sz w:val="28"/>
          <w:szCs w:val="28"/>
          <w:lang w:eastAsia="ru-RU"/>
        </w:rPr>
      </w:pPr>
      <w:r w:rsidRPr="00290A04">
        <w:rPr>
          <w:sz w:val="28"/>
          <w:szCs w:val="28"/>
          <w:lang w:eastAsia="ru-RU"/>
        </w:rPr>
        <w:lastRenderedPageBreak/>
        <w:t>на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организацию</w:t>
      </w:r>
      <w:r w:rsidR="0068241E">
        <w:rPr>
          <w:sz w:val="28"/>
          <w:szCs w:val="28"/>
          <w:lang w:eastAsia="ru-RU"/>
        </w:rPr>
        <w:t xml:space="preserve"> –</w:t>
      </w:r>
      <w:r w:rsidRPr="00290A04">
        <w:rPr>
          <w:sz w:val="28"/>
          <w:szCs w:val="28"/>
          <w:lang w:eastAsia="ru-RU"/>
        </w:rPr>
        <w:t xml:space="preserve"> от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50 тыс. до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80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тыс.</w:t>
      </w:r>
      <w:r w:rsidR="0068241E">
        <w:rPr>
          <w:sz w:val="28"/>
          <w:szCs w:val="28"/>
          <w:lang w:eastAsia="ru-RU"/>
        </w:rPr>
        <w:t xml:space="preserve"> </w:t>
      </w:r>
      <w:r w:rsidRPr="00290A04">
        <w:rPr>
          <w:sz w:val="28"/>
          <w:szCs w:val="28"/>
          <w:lang w:eastAsia="ru-RU"/>
        </w:rPr>
        <w:t>руб.</w:t>
      </w:r>
      <w:bookmarkStart w:id="1" w:name="1"/>
      <w:bookmarkEnd w:id="1"/>
    </w:p>
    <w:p w:rsidR="00290A04" w:rsidRPr="00290A04" w:rsidRDefault="00290A04" w:rsidP="0068241E">
      <w:pPr>
        <w:pStyle w:val="a5"/>
        <w:rPr>
          <w:rFonts w:ascii="Georgia" w:hAnsi="Georgia"/>
          <w:sz w:val="27"/>
          <w:szCs w:val="27"/>
          <w:lang w:eastAsia="ru-RU"/>
        </w:rPr>
      </w:pPr>
    </w:p>
    <w:p w:rsidR="00015C7F" w:rsidRDefault="00015C7F" w:rsidP="0068241E">
      <w:pPr>
        <w:pStyle w:val="a5"/>
      </w:pPr>
    </w:p>
    <w:sectPr w:rsidR="0001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6F9"/>
    <w:multiLevelType w:val="multilevel"/>
    <w:tmpl w:val="0116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6752A"/>
    <w:multiLevelType w:val="multilevel"/>
    <w:tmpl w:val="43C4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32200"/>
    <w:multiLevelType w:val="multilevel"/>
    <w:tmpl w:val="1102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32817"/>
    <w:multiLevelType w:val="multilevel"/>
    <w:tmpl w:val="536A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A2425"/>
    <w:multiLevelType w:val="multilevel"/>
    <w:tmpl w:val="8DD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7"/>
    <w:rsid w:val="00015C7F"/>
    <w:rsid w:val="000802A2"/>
    <w:rsid w:val="001861E1"/>
    <w:rsid w:val="00290A04"/>
    <w:rsid w:val="003C6B44"/>
    <w:rsid w:val="004C68D9"/>
    <w:rsid w:val="00556487"/>
    <w:rsid w:val="0068241E"/>
    <w:rsid w:val="00764AF8"/>
    <w:rsid w:val="007C07FA"/>
    <w:rsid w:val="00DD44EB"/>
    <w:rsid w:val="00F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0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0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90A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A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90A0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icle-page-blockauthor-name-wrapper">
    <w:name w:val="article-page-block__author-name-wrapper"/>
    <w:basedOn w:val="a0"/>
    <w:rsid w:val="00290A04"/>
  </w:style>
  <w:style w:type="character" w:customStyle="1" w:styleId="article-page-blockauthor-name">
    <w:name w:val="article-page-block__author-name"/>
    <w:basedOn w:val="a0"/>
    <w:rsid w:val="00290A04"/>
  </w:style>
  <w:style w:type="character" w:customStyle="1" w:styleId="article-page-blockauthor-comma">
    <w:name w:val="article-page-block__author-comma"/>
    <w:basedOn w:val="a0"/>
    <w:rsid w:val="00290A04"/>
  </w:style>
  <w:style w:type="character" w:customStyle="1" w:styleId="article-page-blockauthor-post">
    <w:name w:val="article-page-block__author-post"/>
    <w:basedOn w:val="a0"/>
    <w:rsid w:val="00290A04"/>
  </w:style>
  <w:style w:type="character" w:customStyle="1" w:styleId="comment-right-informer-wr">
    <w:name w:val="comment-right-informer-wr"/>
    <w:basedOn w:val="a0"/>
    <w:rsid w:val="00290A04"/>
  </w:style>
  <w:style w:type="paragraph" w:styleId="a3">
    <w:name w:val="Normal (Web)"/>
    <w:basedOn w:val="a"/>
    <w:uiPriority w:val="99"/>
    <w:semiHidden/>
    <w:unhideWhenUsed/>
    <w:rsid w:val="0029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290A04"/>
  </w:style>
  <w:style w:type="character" w:styleId="a4">
    <w:name w:val="Hyperlink"/>
    <w:basedOn w:val="a0"/>
    <w:uiPriority w:val="99"/>
    <w:semiHidden/>
    <w:unhideWhenUsed/>
    <w:rsid w:val="00290A04"/>
    <w:rPr>
      <w:color w:val="0000FF"/>
      <w:u w:val="single"/>
    </w:rPr>
  </w:style>
  <w:style w:type="paragraph" w:styleId="a5">
    <w:name w:val="No Spacing"/>
    <w:uiPriority w:val="1"/>
    <w:qFormat/>
    <w:rsid w:val="00682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0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0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90A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A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90A0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icle-page-blockauthor-name-wrapper">
    <w:name w:val="article-page-block__author-name-wrapper"/>
    <w:basedOn w:val="a0"/>
    <w:rsid w:val="00290A04"/>
  </w:style>
  <w:style w:type="character" w:customStyle="1" w:styleId="article-page-blockauthor-name">
    <w:name w:val="article-page-block__author-name"/>
    <w:basedOn w:val="a0"/>
    <w:rsid w:val="00290A04"/>
  </w:style>
  <w:style w:type="character" w:customStyle="1" w:styleId="article-page-blockauthor-comma">
    <w:name w:val="article-page-block__author-comma"/>
    <w:basedOn w:val="a0"/>
    <w:rsid w:val="00290A04"/>
  </w:style>
  <w:style w:type="character" w:customStyle="1" w:styleId="article-page-blockauthor-post">
    <w:name w:val="article-page-block__author-post"/>
    <w:basedOn w:val="a0"/>
    <w:rsid w:val="00290A04"/>
  </w:style>
  <w:style w:type="character" w:customStyle="1" w:styleId="comment-right-informer-wr">
    <w:name w:val="comment-right-informer-wr"/>
    <w:basedOn w:val="a0"/>
    <w:rsid w:val="00290A04"/>
  </w:style>
  <w:style w:type="paragraph" w:styleId="a3">
    <w:name w:val="Normal (Web)"/>
    <w:basedOn w:val="a"/>
    <w:uiPriority w:val="99"/>
    <w:semiHidden/>
    <w:unhideWhenUsed/>
    <w:rsid w:val="0029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290A04"/>
  </w:style>
  <w:style w:type="character" w:styleId="a4">
    <w:name w:val="Hyperlink"/>
    <w:basedOn w:val="a0"/>
    <w:uiPriority w:val="99"/>
    <w:semiHidden/>
    <w:unhideWhenUsed/>
    <w:rsid w:val="00290A04"/>
    <w:rPr>
      <w:color w:val="0000FF"/>
      <w:u w:val="single"/>
    </w:rPr>
  </w:style>
  <w:style w:type="paragraph" w:styleId="a5">
    <w:name w:val="No Spacing"/>
    <w:uiPriority w:val="1"/>
    <w:qFormat/>
    <w:rsid w:val="00682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1013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4360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89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5475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905">
              <w:marLeft w:val="-225"/>
              <w:marRight w:val="-367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669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17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otvet.ru/npd-doc?npmid=99&amp;npid=901807664&amp;anchor=ZAP2LMQ3J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ototvet.ru/npd-doc?npmid=97&amp;npid=4&amp;anchor=l91" TargetMode="External"/><Relationship Id="rId12" Type="http://schemas.openxmlformats.org/officeDocument/2006/relationships/hyperlink" Target="https://e.ototvet.ru/npd-doc?npmid=99&amp;npid=542668437&amp;anchor=XA00MHM2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ototvet.ru/npd-doc?npmid=99&amp;npid=901807664&amp;anchor=ZAP28JS3E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.ototvet.ru/npd-doc?npmid=99&amp;npid=901807664&amp;anchor=XA00MDO2N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ototvet.ru/npd-doc?npmid=99&amp;npid=901807664&amp;anchor=ZA00S5O2P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B3F4-FB13-42F1-9DDA-4802FA69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Андина И.В.</dc:creator>
  <cp:keywords/>
  <dc:description/>
  <cp:lastModifiedBy>Барабанов</cp:lastModifiedBy>
  <cp:revision>12</cp:revision>
  <dcterms:created xsi:type="dcterms:W3CDTF">2020-06-18T05:46:00Z</dcterms:created>
  <dcterms:modified xsi:type="dcterms:W3CDTF">2020-06-18T08:38:00Z</dcterms:modified>
</cp:coreProperties>
</file>